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56" w:rsidRPr="007A7D56" w:rsidRDefault="007A7D56" w:rsidP="007A7D56">
      <w:pPr>
        <w:jc w:val="center"/>
        <w:rPr>
          <w:b/>
          <w:caps/>
        </w:rPr>
      </w:pPr>
      <w:r w:rsidRPr="007A7D56">
        <w:rPr>
          <w:b/>
          <w:caps/>
        </w:rPr>
        <w:t>Inflation</w:t>
      </w:r>
    </w:p>
    <w:p w:rsidR="007A7D56" w:rsidRDefault="007A7D56" w:rsidP="000E07B6">
      <w:pPr>
        <w:rPr>
          <w:b/>
        </w:rPr>
      </w:pPr>
    </w:p>
    <w:p w:rsidR="007A7D56" w:rsidRDefault="000E07B6" w:rsidP="007A7D56">
      <w:pPr>
        <w:jc w:val="both"/>
      </w:pPr>
      <w:r w:rsidRPr="003F77EE">
        <w:rPr>
          <w:b/>
        </w:rPr>
        <w:t xml:space="preserve">Inflation - </w:t>
      </w:r>
      <w:r w:rsidRPr="003F77EE">
        <w:t xml:space="preserve">The rate at which the general level of prices for goods and services is rising, and, subsequently, purchasing power is falling. Central banks attempt to </w:t>
      </w:r>
      <w:r w:rsidR="007A7D56">
        <w:t>limit inflation in order</w:t>
      </w:r>
      <w:r w:rsidRPr="003F77EE">
        <w:t xml:space="preserve"> to keep the excessive growth of prices to a minimum</w:t>
      </w:r>
      <w:r w:rsidR="007A7D56">
        <w:t>.</w:t>
      </w:r>
      <w:r w:rsidRPr="003F77EE">
        <w:rPr>
          <w:rStyle w:val="FootnoteReference"/>
        </w:rPr>
        <w:footnoteReference w:id="1"/>
      </w:r>
      <w:r w:rsidR="007A7D56">
        <w:t xml:space="preserve">  </w:t>
      </w:r>
      <w:r w:rsidR="007A7D56">
        <w:t>Inflation in the U.S. is measured by the change in the consumer price index (CPI) reported by the Bureau of Labor Statistics.</w:t>
      </w:r>
      <w:r w:rsidR="007A7D56" w:rsidRPr="003F77EE">
        <w:rPr>
          <w:rStyle w:val="FootnoteReference"/>
        </w:rPr>
        <w:footnoteReference w:id="2"/>
      </w:r>
      <w:r w:rsidR="007A7D56">
        <w:t xml:space="preserve">  </w:t>
      </w:r>
    </w:p>
    <w:p w:rsidR="007A7D56" w:rsidRDefault="007A7D56" w:rsidP="007A7D56">
      <w:pPr>
        <w:jc w:val="both"/>
      </w:pPr>
    </w:p>
    <w:p w:rsidR="000E07B6" w:rsidRPr="003F77EE" w:rsidRDefault="007A7D56" w:rsidP="007A7D56">
      <w:pPr>
        <w:jc w:val="both"/>
      </w:pPr>
      <w:r w:rsidRPr="007A7D56">
        <w:rPr>
          <w:b/>
        </w:rPr>
        <w:t>Consumer Price Index (</w:t>
      </w:r>
      <w:r w:rsidRPr="007A7D56">
        <w:rPr>
          <w:b/>
        </w:rPr>
        <w:t>CPI</w:t>
      </w:r>
      <w:r w:rsidRPr="007A7D56">
        <w:rPr>
          <w:b/>
        </w:rPr>
        <w:t>)</w:t>
      </w:r>
      <w:r>
        <w:t xml:space="preserve"> </w:t>
      </w:r>
      <w:r>
        <w:t xml:space="preserve">- </w:t>
      </w:r>
      <w:r>
        <w:t>tracks prices of a representative basket of more than 400 goods and services used by urban households, including: food, housing, consumer goods, gasoline, and clothing.</w:t>
      </w:r>
      <w:r w:rsidR="00284B42">
        <w:t xml:space="preserve">  The Federal Reserve Board </w:t>
      </w:r>
      <w:r w:rsidR="00284B42" w:rsidRPr="00284B42">
        <w:t>targets 2%</w:t>
      </w:r>
      <w:r w:rsidR="00284B42">
        <w:t xml:space="preserve"> inflation.</w:t>
      </w:r>
      <w:r w:rsidR="00284B42">
        <w:rPr>
          <w:rStyle w:val="FootnoteReference"/>
        </w:rPr>
        <w:footnoteReference w:id="3"/>
      </w:r>
    </w:p>
    <w:p w:rsidR="000E07B6" w:rsidRDefault="000E07B6" w:rsidP="007A7D56">
      <w:pPr>
        <w:jc w:val="both"/>
      </w:pPr>
    </w:p>
    <w:p w:rsidR="007A7D56" w:rsidRPr="007A7D56" w:rsidRDefault="007A7D56" w:rsidP="007A7D56">
      <w:pPr>
        <w:jc w:val="both"/>
        <w:rPr>
          <w:b/>
        </w:rPr>
      </w:pPr>
      <w:r w:rsidRPr="007A7D56">
        <w:rPr>
          <w:b/>
        </w:rPr>
        <w:t>Table 1: U.S. Historic Inflation Figures</w:t>
      </w:r>
    </w:p>
    <w:p w:rsidR="000E07B6" w:rsidRPr="003F77EE" w:rsidRDefault="000E07B6">
      <w:r w:rsidRPr="003F77EE">
        <w:rPr>
          <w:noProof/>
        </w:rPr>
        <w:drawing>
          <wp:inline distT="0" distB="0" distL="0" distR="0" wp14:anchorId="5696C721" wp14:editId="71621E8B">
            <wp:extent cx="6019800" cy="2963594"/>
            <wp:effectExtent l="0" t="0" r="0" b="8255"/>
            <wp:docPr id="1" name="Picture 1" descr="US Inflation R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Inflation Rate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1580" cy="2969393"/>
                    </a:xfrm>
                    <a:prstGeom prst="rect">
                      <a:avLst/>
                    </a:prstGeom>
                    <a:noFill/>
                    <a:ln>
                      <a:noFill/>
                    </a:ln>
                  </pic:spPr>
                </pic:pic>
              </a:graphicData>
            </a:graphic>
          </wp:inline>
        </w:drawing>
      </w:r>
    </w:p>
    <w:p w:rsidR="000E07B6" w:rsidRPr="003F77EE" w:rsidRDefault="000E07B6" w:rsidP="000E07B6">
      <w:r w:rsidRPr="003F77EE">
        <w:t xml:space="preserve">Source: </w:t>
      </w:r>
      <w:r w:rsidRPr="007A7D56">
        <w:t>http://www.multpl.com/inflation/</w:t>
      </w:r>
    </w:p>
    <w:p w:rsidR="00BD58F9" w:rsidRDefault="00BD58F9" w:rsidP="000E07B6"/>
    <w:p w:rsidR="007A7D56" w:rsidRDefault="007A7D56" w:rsidP="00BD4FEA">
      <w:pPr>
        <w:jc w:val="both"/>
      </w:pPr>
      <w:r w:rsidRPr="007A7D56">
        <w:rPr>
          <w:i/>
        </w:rPr>
        <w:t>Note</w:t>
      </w:r>
      <w:r>
        <w:t xml:space="preserve">: </w:t>
      </w:r>
      <w:r>
        <w:t>For your standard of living to improve your income must rise at a faster rate than inflation.</w:t>
      </w:r>
    </w:p>
    <w:p w:rsidR="003B2A40" w:rsidRDefault="007A7D56" w:rsidP="00BD4FEA">
      <w:pPr>
        <w:jc w:val="both"/>
      </w:pPr>
      <w:r>
        <w:t>Inflation impacts your investments as well.  If the costs of goods rise at 4 percent, but your savings earn only 3 percent, then you are actually losing spending power!</w:t>
      </w:r>
    </w:p>
    <w:p w:rsidR="007A7D56" w:rsidRDefault="007A7D56" w:rsidP="00BD4FEA">
      <w:pPr>
        <w:jc w:val="both"/>
      </w:pPr>
    </w:p>
    <w:p w:rsidR="00EC77C7" w:rsidRDefault="007A7D56" w:rsidP="00BD4FEA">
      <w:pPr>
        <w:jc w:val="both"/>
      </w:pPr>
      <w:r w:rsidRPr="007A7D56">
        <w:rPr>
          <w:b/>
        </w:rPr>
        <w:t>N</w:t>
      </w:r>
      <w:r w:rsidRPr="007A7D56">
        <w:rPr>
          <w:b/>
        </w:rPr>
        <w:t xml:space="preserve">ominal </w:t>
      </w:r>
      <w:r w:rsidR="00EC77C7">
        <w:rPr>
          <w:b/>
        </w:rPr>
        <w:t>Interest R</w:t>
      </w:r>
      <w:r w:rsidRPr="007A7D56">
        <w:rPr>
          <w:b/>
        </w:rPr>
        <w:t>ate</w:t>
      </w:r>
      <w:r>
        <w:t xml:space="preserve"> </w:t>
      </w:r>
      <w:r w:rsidR="00284B42">
        <w:t>–</w:t>
      </w:r>
      <w:r w:rsidR="00EC77C7">
        <w:t xml:space="preserve"> </w:t>
      </w:r>
      <w:r w:rsidR="00EC77C7">
        <w:t>is the rate quoted in loan and deposit agreements. The equation that links nominal and real interest rates is:</w:t>
      </w:r>
    </w:p>
    <w:p w:rsidR="00EC77C7" w:rsidRDefault="00EC77C7" w:rsidP="00EC77C7">
      <w:pPr>
        <w:jc w:val="both"/>
      </w:pPr>
    </w:p>
    <w:p w:rsidR="00EC77C7" w:rsidRDefault="00EC77C7" w:rsidP="00EC77C7">
      <w:pPr>
        <w:jc w:val="both"/>
      </w:pPr>
      <w:r>
        <w:t xml:space="preserve">(1 + </w:t>
      </w:r>
      <w:r>
        <w:t>R</w:t>
      </w:r>
      <w:r>
        <w:t xml:space="preserve">) = (1 + </w:t>
      </w:r>
      <w:r>
        <w:t>r</w:t>
      </w:r>
      <w:r>
        <w:t xml:space="preserve">) (1 + </w:t>
      </w:r>
      <w:proofErr w:type="spellStart"/>
      <w:r>
        <w:t>i</w:t>
      </w:r>
      <w:proofErr w:type="spellEnd"/>
      <w:r>
        <w:t>)</w:t>
      </w:r>
    </w:p>
    <w:p w:rsidR="00EC77C7" w:rsidRDefault="00EC77C7" w:rsidP="00EC77C7">
      <w:pPr>
        <w:jc w:val="both"/>
      </w:pPr>
      <w:proofErr w:type="gramStart"/>
      <w:r>
        <w:t>where</w:t>
      </w:r>
      <w:proofErr w:type="gramEnd"/>
      <w:r>
        <w:t xml:space="preserve">, </w:t>
      </w:r>
    </w:p>
    <w:p w:rsidR="00EC77C7" w:rsidRDefault="00EC77C7" w:rsidP="00EC77C7">
      <w:pPr>
        <w:ind w:firstLine="720"/>
        <w:jc w:val="both"/>
      </w:pPr>
      <w:r>
        <w:t>R = the nominal rate</w:t>
      </w:r>
    </w:p>
    <w:p w:rsidR="00EC77C7" w:rsidRDefault="00EC77C7" w:rsidP="00EC77C7">
      <w:pPr>
        <w:ind w:firstLine="720"/>
        <w:jc w:val="both"/>
      </w:pPr>
      <w:r>
        <w:t>r = the real interest rate</w:t>
      </w:r>
    </w:p>
    <w:p w:rsidR="00EC77C7" w:rsidRDefault="00EC77C7" w:rsidP="00EC77C7">
      <w:pPr>
        <w:ind w:firstLine="720"/>
        <w:jc w:val="both"/>
      </w:pPr>
      <w:proofErr w:type="spellStart"/>
      <w:r>
        <w:t>i</w:t>
      </w:r>
      <w:proofErr w:type="spellEnd"/>
      <w:r>
        <w:t xml:space="preserve"> = inflation</w:t>
      </w:r>
    </w:p>
    <w:p w:rsidR="007A7D56" w:rsidRDefault="007A7D56" w:rsidP="00284B42">
      <w:pPr>
        <w:jc w:val="both"/>
      </w:pPr>
      <w:r w:rsidRPr="007A7D56">
        <w:rPr>
          <w:b/>
        </w:rPr>
        <w:lastRenderedPageBreak/>
        <w:t>R</w:t>
      </w:r>
      <w:r w:rsidRPr="007A7D56">
        <w:rPr>
          <w:b/>
        </w:rPr>
        <w:t xml:space="preserve">eal </w:t>
      </w:r>
      <w:r w:rsidR="00EC77C7">
        <w:rPr>
          <w:b/>
        </w:rPr>
        <w:t>Interest R</w:t>
      </w:r>
      <w:r w:rsidRPr="007A7D56">
        <w:rPr>
          <w:b/>
        </w:rPr>
        <w:t>ate</w:t>
      </w:r>
      <w:r>
        <w:t xml:space="preserve"> </w:t>
      </w:r>
      <w:r>
        <w:t xml:space="preserve">- </w:t>
      </w:r>
      <w:r>
        <w:t>is the percentage change in how much you can buy with your dollars – in other words, the percentage change in your buying power.</w:t>
      </w:r>
    </w:p>
    <w:p w:rsidR="007A7D56" w:rsidRDefault="007A7D56" w:rsidP="007A7D56"/>
    <w:p w:rsidR="00EC77C7" w:rsidRDefault="00BD4FEA" w:rsidP="007A7D56">
      <w:r>
        <w:rPr>
          <w:noProof/>
        </w:rPr>
        <w:drawing>
          <wp:inline distT="0" distB="0" distL="0" distR="0" wp14:anchorId="71C37B5E">
            <wp:extent cx="2928069" cy="14954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8069" cy="1495425"/>
                    </a:xfrm>
                    <a:prstGeom prst="rect">
                      <a:avLst/>
                    </a:prstGeom>
                    <a:noFill/>
                    <a:ln>
                      <a:noFill/>
                    </a:ln>
                    <a:effectLst/>
                  </pic:spPr>
                </pic:pic>
              </a:graphicData>
            </a:graphic>
          </wp:inline>
        </w:drawing>
      </w:r>
    </w:p>
    <w:p w:rsidR="00EC77C7" w:rsidRPr="003B2A40" w:rsidRDefault="00EC77C7" w:rsidP="007A7D56"/>
    <w:p w:rsidR="00BD4FEA" w:rsidRDefault="00BD4FEA" w:rsidP="00BD4FEA">
      <w:pPr>
        <w:jc w:val="both"/>
      </w:pPr>
      <w:r w:rsidRPr="00BD4FEA">
        <w:rPr>
          <w:i/>
        </w:rPr>
        <w:t>Note</w:t>
      </w:r>
      <w:r>
        <w:t xml:space="preserve">: </w:t>
      </w:r>
      <w:r w:rsidR="003B2A40" w:rsidRPr="003B2A40">
        <w:t xml:space="preserve">Overcoming inflation requires either higher savings or higher </w:t>
      </w:r>
      <w:r>
        <w:t>return of return (ROR)</w:t>
      </w:r>
      <w:r w:rsidR="003B2A40" w:rsidRPr="003B2A40">
        <w:t xml:space="preserve"> on investment </w:t>
      </w:r>
      <w:r>
        <w:t>(</w:t>
      </w:r>
      <w:r w:rsidR="003B2A40" w:rsidRPr="003B2A40">
        <w:t>or both</w:t>
      </w:r>
      <w:r>
        <w:t>).  The equation for the real rate of return (</w:t>
      </w:r>
      <w:proofErr w:type="spellStart"/>
      <w:r>
        <w:t>rROR</w:t>
      </w:r>
      <w:proofErr w:type="spellEnd"/>
      <w:r>
        <w:t>) is shown below:</w:t>
      </w:r>
    </w:p>
    <w:p w:rsidR="00BD4FEA" w:rsidRDefault="00BD4FEA" w:rsidP="00BD4FEA">
      <w:pPr>
        <w:jc w:val="both"/>
      </w:pPr>
    </w:p>
    <w:p w:rsidR="00BD4FEA" w:rsidRDefault="00BD4FEA" w:rsidP="00BD4FEA">
      <w:pPr>
        <w:jc w:val="both"/>
      </w:pPr>
      <w:r w:rsidRPr="00BD4FEA">
        <w:rPr>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11" o:title=""/>
          </v:shape>
          <o:OLEObject Type="Embed" ProgID="Equation.DSMT4" ShapeID="_x0000_i1025" DrawAspect="Content" ObjectID="_1441438672" r:id="rId12"/>
        </w:object>
      </w:r>
      <w:r w:rsidRPr="00BD4FEA">
        <w:rPr>
          <w:position w:val="-32"/>
        </w:rPr>
        <w:object w:dxaOrig="1860" w:dyaOrig="740">
          <v:shape id="_x0000_i1026" type="#_x0000_t75" style="width:93pt;height:36.75pt" o:ole="">
            <v:imagedata r:id="rId13" o:title=""/>
          </v:shape>
          <o:OLEObject Type="Embed" ProgID="Equation.DSMT4" ShapeID="_x0000_i1026" DrawAspect="Content" ObjectID="_1441438673" r:id="rId14"/>
        </w:object>
      </w:r>
    </w:p>
    <w:p w:rsidR="00BD4FEA" w:rsidRDefault="00BD4FEA" w:rsidP="00BD4FEA">
      <w:pPr>
        <w:jc w:val="both"/>
      </w:pPr>
      <w:proofErr w:type="gramStart"/>
      <w:r>
        <w:t>where</w:t>
      </w:r>
      <w:proofErr w:type="gramEnd"/>
      <w:r>
        <w:t xml:space="preserve">, </w:t>
      </w:r>
    </w:p>
    <w:p w:rsidR="00BD4FEA" w:rsidRDefault="00BD4FEA" w:rsidP="00BD4FEA">
      <w:pPr>
        <w:ind w:firstLine="720"/>
        <w:jc w:val="both"/>
      </w:pPr>
      <w:proofErr w:type="spellStart"/>
      <w:proofErr w:type="gramStart"/>
      <w:r>
        <w:t>rROR</w:t>
      </w:r>
      <w:proofErr w:type="spellEnd"/>
      <w:proofErr w:type="gramEnd"/>
      <w:r>
        <w:t xml:space="preserve"> = real rate of return</w:t>
      </w:r>
    </w:p>
    <w:p w:rsidR="00BD4FEA" w:rsidRDefault="00BD4FEA" w:rsidP="00BD4FEA">
      <w:pPr>
        <w:ind w:firstLine="720"/>
        <w:jc w:val="both"/>
      </w:pPr>
      <w:r>
        <w:t>ROR = nominal rate of return</w:t>
      </w:r>
    </w:p>
    <w:p w:rsidR="00BD4FEA" w:rsidRDefault="00BD4FEA" w:rsidP="00BD4FEA">
      <w:pPr>
        <w:ind w:firstLine="720"/>
        <w:jc w:val="both"/>
      </w:pPr>
      <w:proofErr w:type="spellStart"/>
      <w:r>
        <w:t>i</w:t>
      </w:r>
      <w:proofErr w:type="spellEnd"/>
      <w:r>
        <w:t xml:space="preserve"> = inflation</w:t>
      </w:r>
    </w:p>
    <w:p w:rsidR="00BD4FEA" w:rsidRDefault="00BD4FEA" w:rsidP="00BD4FEA">
      <w:pPr>
        <w:jc w:val="both"/>
      </w:pPr>
    </w:p>
    <w:p w:rsidR="00BD4FEA" w:rsidRDefault="00BD4FEA" w:rsidP="00BD4FEA">
      <w:pPr>
        <w:jc w:val="both"/>
      </w:pPr>
      <w:r>
        <w:t xml:space="preserve">Example, inflation is 3 </w:t>
      </w:r>
      <w:proofErr w:type="gramStart"/>
      <w:r>
        <w:t>percent,</w:t>
      </w:r>
      <w:proofErr w:type="gramEnd"/>
      <w:r>
        <w:t xml:space="preserve"> the nominal rate of return on an investment is 6 percent.  The real rate of return would be 2.91%.</w:t>
      </w:r>
    </w:p>
    <w:p w:rsidR="00BD4FEA" w:rsidRDefault="00BD4FEA" w:rsidP="00BD4FEA">
      <w:pPr>
        <w:jc w:val="both"/>
      </w:pPr>
    </w:p>
    <w:p w:rsidR="00BD4FEA" w:rsidRDefault="00BD4FEA" w:rsidP="00BD4FEA">
      <w:pPr>
        <w:jc w:val="both"/>
      </w:pPr>
      <w:r w:rsidRPr="00BD4FEA">
        <w:rPr>
          <w:position w:val="-32"/>
        </w:rPr>
        <w:object w:dxaOrig="2799" w:dyaOrig="740">
          <v:shape id="_x0000_i1027" type="#_x0000_t75" style="width:140.25pt;height:36.75pt" o:ole="">
            <v:imagedata r:id="rId15" o:title=""/>
          </v:shape>
          <o:OLEObject Type="Embed" ProgID="Equation.DSMT4" ShapeID="_x0000_i1027" DrawAspect="Content" ObjectID="_1441438674" r:id="rId16"/>
        </w:object>
      </w:r>
    </w:p>
    <w:p w:rsidR="00BD4FEA" w:rsidRDefault="00BD4FEA" w:rsidP="00BD4FEA">
      <w:pPr>
        <w:jc w:val="both"/>
      </w:pPr>
    </w:p>
    <w:p w:rsidR="00BD4FEA" w:rsidRDefault="00BD4FEA" w:rsidP="00BD4FEA">
      <w:pPr>
        <w:jc w:val="both"/>
      </w:pPr>
      <w:r w:rsidRPr="00A2459C">
        <w:rPr>
          <w:i/>
        </w:rPr>
        <w:t>Note</w:t>
      </w:r>
      <w:r w:rsidR="00A2459C">
        <w:t>:</w:t>
      </w:r>
      <w:r>
        <w:t xml:space="preserve"> th</w:t>
      </w:r>
      <w:r w:rsidR="00A2459C">
        <w:t>e</w:t>
      </w:r>
      <w:r>
        <w:t xml:space="preserve"> formula </w:t>
      </w:r>
      <w:r w:rsidR="00A2459C">
        <w:t xml:space="preserve">above </w:t>
      </w:r>
      <w:r>
        <w:t>is consistent with the formula provided on the first page of this note.</w:t>
      </w:r>
    </w:p>
    <w:p w:rsidR="00BD4FEA" w:rsidRDefault="00BD4FEA" w:rsidP="00BD4FEA">
      <w:pPr>
        <w:jc w:val="both"/>
      </w:pPr>
      <w:r>
        <w:t xml:space="preserve">(1 + </w:t>
      </w:r>
      <w:r w:rsidR="00A2459C">
        <w:t>nominal rate</w:t>
      </w:r>
      <w:r>
        <w:t>) = (1 + r</w:t>
      </w:r>
      <w:r w:rsidR="00A2459C">
        <w:t>eal rate</w:t>
      </w:r>
      <w:r>
        <w:t>) (1 + i</w:t>
      </w:r>
      <w:r w:rsidR="00A2459C">
        <w:t>nflation</w:t>
      </w:r>
      <w:r>
        <w:t>)</w:t>
      </w:r>
      <w:r>
        <w:t xml:space="preserve"> </w:t>
      </w:r>
    </w:p>
    <w:p w:rsidR="00BD4FEA" w:rsidRDefault="00BD4FEA" w:rsidP="00BD4FEA">
      <w:pPr>
        <w:jc w:val="both"/>
      </w:pPr>
      <w:r>
        <w:t xml:space="preserve">1 + R = </w:t>
      </w:r>
      <w:r w:rsidR="00A2459C">
        <w:t>(</w:t>
      </w:r>
      <w:r>
        <w:t>1.</w:t>
      </w:r>
      <w:r w:rsidR="00A2459C">
        <w:t>0291</w:t>
      </w:r>
      <w:proofErr w:type="gramStart"/>
      <w:r w:rsidR="00A2459C">
        <w:t>)(</w:t>
      </w:r>
      <w:proofErr w:type="gramEnd"/>
      <w:r w:rsidR="00A2459C">
        <w:t>1.03) = 1.06</w:t>
      </w:r>
    </w:p>
    <w:p w:rsidR="00BD4FEA" w:rsidRDefault="00BD4FEA" w:rsidP="00BD4FEA">
      <w:pPr>
        <w:jc w:val="both"/>
      </w:pPr>
    </w:p>
    <w:p w:rsidR="00BD4FEA" w:rsidRPr="000E4AFB" w:rsidRDefault="00BD4FEA" w:rsidP="00BD4FEA">
      <w:pPr>
        <w:jc w:val="both"/>
        <w:rPr>
          <w:i/>
        </w:rPr>
      </w:pPr>
      <w:r w:rsidRPr="000E4AFB">
        <w:rPr>
          <w:i/>
        </w:rPr>
        <w:t>With present value calculations either discount nominal cash flows at the nominal rate or discount real cash flows at the real rate (as long as you are consistent you will get the same answer).</w:t>
      </w:r>
    </w:p>
    <w:p w:rsidR="00BD4FEA" w:rsidRPr="003F77EE" w:rsidRDefault="00BD4FEA" w:rsidP="00BD4FEA">
      <w:pPr>
        <w:jc w:val="both"/>
      </w:pPr>
    </w:p>
    <w:p w:rsidR="007A7D56" w:rsidRDefault="007A7D56" w:rsidP="005210AD">
      <w:pPr>
        <w:rPr>
          <w:u w:val="single"/>
        </w:rPr>
      </w:pPr>
    </w:p>
    <w:p w:rsidR="00A2459C" w:rsidRDefault="00A2459C" w:rsidP="005210AD">
      <w:pPr>
        <w:rPr>
          <w:u w:val="single"/>
        </w:rPr>
      </w:pPr>
    </w:p>
    <w:p w:rsidR="00A2459C" w:rsidRDefault="00A2459C" w:rsidP="005210AD">
      <w:pPr>
        <w:rPr>
          <w:u w:val="single"/>
        </w:rPr>
      </w:pPr>
    </w:p>
    <w:p w:rsidR="00A2459C" w:rsidRDefault="00A2459C" w:rsidP="005210AD">
      <w:pPr>
        <w:rPr>
          <w:u w:val="single"/>
        </w:rPr>
      </w:pPr>
    </w:p>
    <w:p w:rsidR="00A2459C" w:rsidRDefault="00A2459C" w:rsidP="005210AD">
      <w:pPr>
        <w:rPr>
          <w:u w:val="single"/>
        </w:rPr>
      </w:pPr>
    </w:p>
    <w:p w:rsidR="00A2459C" w:rsidRDefault="00A2459C" w:rsidP="005210AD">
      <w:pPr>
        <w:rPr>
          <w:u w:val="single"/>
        </w:rPr>
      </w:pPr>
    </w:p>
    <w:p w:rsidR="00A2459C" w:rsidRPr="00470F39" w:rsidRDefault="00470F39" w:rsidP="005210AD">
      <w:pPr>
        <w:rPr>
          <w:i/>
        </w:rPr>
      </w:pPr>
      <w:r w:rsidRPr="00323347">
        <w:rPr>
          <w:i/>
        </w:rPr>
        <w:t>Graduate Assistant</w:t>
      </w:r>
      <w:r>
        <w:rPr>
          <w:i/>
        </w:rPr>
        <w:t>s</w:t>
      </w:r>
      <w:r w:rsidRPr="00323347">
        <w:rPr>
          <w:i/>
        </w:rPr>
        <w:t xml:space="preserve"> </w:t>
      </w:r>
      <w:proofErr w:type="spellStart"/>
      <w:r w:rsidRPr="00323347">
        <w:rPr>
          <w:i/>
        </w:rPr>
        <w:t>Kaoutar</w:t>
      </w:r>
      <w:proofErr w:type="spellEnd"/>
      <w:r w:rsidRPr="00323347">
        <w:rPr>
          <w:i/>
        </w:rPr>
        <w:t xml:space="preserve"> </w:t>
      </w:r>
      <w:proofErr w:type="spellStart"/>
      <w:r w:rsidRPr="00323347">
        <w:rPr>
          <w:i/>
        </w:rPr>
        <w:t>Houmairy</w:t>
      </w:r>
      <w:proofErr w:type="spellEnd"/>
      <w:r w:rsidRPr="00323347">
        <w:rPr>
          <w:i/>
        </w:rPr>
        <w:t xml:space="preserve"> and</w:t>
      </w:r>
      <w:r w:rsidRPr="00470F39">
        <w:t xml:space="preserve"> </w:t>
      </w:r>
      <w:proofErr w:type="spellStart"/>
      <w:r>
        <w:t>Anunay</w:t>
      </w:r>
      <w:proofErr w:type="spellEnd"/>
      <w:r>
        <w:t xml:space="preserve"> </w:t>
      </w:r>
      <w:proofErr w:type="spellStart"/>
      <w:r w:rsidRPr="00470F39">
        <w:rPr>
          <w:i/>
        </w:rPr>
        <w:t>Swaroop</w:t>
      </w:r>
      <w:proofErr w:type="spellEnd"/>
      <w:r w:rsidRPr="00470F39">
        <w:rPr>
          <w:i/>
        </w:rPr>
        <w:t xml:space="preserve">, </w:t>
      </w:r>
      <w:r w:rsidRPr="00323347">
        <w:rPr>
          <w:i/>
        </w:rPr>
        <w:t>Babson College</w:t>
      </w:r>
      <w:r>
        <w:rPr>
          <w:i/>
        </w:rPr>
        <w:t>,</w:t>
      </w:r>
      <w:r w:rsidRPr="00323347">
        <w:rPr>
          <w:i/>
        </w:rPr>
        <w:t xml:space="preserve"> contributed to the completion of this </w:t>
      </w:r>
      <w:r>
        <w:rPr>
          <w:i/>
        </w:rPr>
        <w:t xml:space="preserve">class </w:t>
      </w:r>
      <w:r w:rsidRPr="00323347">
        <w:rPr>
          <w:i/>
        </w:rPr>
        <w:t>note.</w:t>
      </w:r>
      <w:bookmarkStart w:id="0" w:name="_GoBack"/>
      <w:bookmarkEnd w:id="0"/>
    </w:p>
    <w:sectPr w:rsidR="00A2459C" w:rsidRPr="00470F3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DFB" w:rsidRDefault="00017DFB" w:rsidP="000E07B6">
      <w:r>
        <w:separator/>
      </w:r>
    </w:p>
  </w:endnote>
  <w:endnote w:type="continuationSeparator" w:id="0">
    <w:p w:rsidR="00017DFB" w:rsidRDefault="00017DFB" w:rsidP="000E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048895"/>
      <w:docPartObj>
        <w:docPartGallery w:val="Page Numbers (Bottom of Page)"/>
        <w:docPartUnique/>
      </w:docPartObj>
    </w:sdtPr>
    <w:sdtEndPr>
      <w:rPr>
        <w:noProof/>
      </w:rPr>
    </w:sdtEndPr>
    <w:sdtContent>
      <w:p w:rsidR="00BD4FEA" w:rsidRDefault="00BD4FEA">
        <w:pPr>
          <w:pStyle w:val="Footer"/>
          <w:jc w:val="right"/>
        </w:pPr>
        <w:r>
          <w:fldChar w:fldCharType="begin"/>
        </w:r>
        <w:r>
          <w:instrText xml:space="preserve"> PAGE   \* MERGEFORMAT </w:instrText>
        </w:r>
        <w:r>
          <w:fldChar w:fldCharType="separate"/>
        </w:r>
        <w:r w:rsidR="00470F39">
          <w:rPr>
            <w:noProof/>
          </w:rPr>
          <w:t>1</w:t>
        </w:r>
        <w:r>
          <w:rPr>
            <w:noProof/>
          </w:rPr>
          <w:fldChar w:fldCharType="end"/>
        </w:r>
      </w:p>
    </w:sdtContent>
  </w:sdt>
  <w:p w:rsidR="00BD4FEA" w:rsidRDefault="00BD4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DFB" w:rsidRDefault="00017DFB" w:rsidP="000E07B6">
      <w:r>
        <w:separator/>
      </w:r>
    </w:p>
  </w:footnote>
  <w:footnote w:type="continuationSeparator" w:id="0">
    <w:p w:rsidR="00017DFB" w:rsidRDefault="00017DFB" w:rsidP="000E07B6">
      <w:r>
        <w:continuationSeparator/>
      </w:r>
    </w:p>
  </w:footnote>
  <w:footnote w:id="1">
    <w:p w:rsidR="000E07B6" w:rsidRDefault="000E07B6" w:rsidP="000E07B6">
      <w:pPr>
        <w:pStyle w:val="FootnoteText"/>
      </w:pPr>
      <w:r>
        <w:rPr>
          <w:rStyle w:val="FootnoteReference"/>
        </w:rPr>
        <w:footnoteRef/>
      </w:r>
      <w:r>
        <w:t xml:space="preserve"> </w:t>
      </w:r>
      <w:r w:rsidRPr="00284B42">
        <w:t>http://www.investopedia.com/terms/i/inflation.asp</w:t>
      </w:r>
    </w:p>
  </w:footnote>
  <w:footnote w:id="2">
    <w:p w:rsidR="007A7D56" w:rsidRDefault="007A7D56" w:rsidP="007A7D56">
      <w:pPr>
        <w:pStyle w:val="FootnoteText"/>
      </w:pPr>
      <w:r>
        <w:rPr>
          <w:rStyle w:val="FootnoteReference"/>
        </w:rPr>
        <w:footnoteRef/>
      </w:r>
      <w:r>
        <w:t xml:space="preserve"> </w:t>
      </w:r>
      <w:r w:rsidRPr="00284B42">
        <w:t>http://www.usinflationcalculator.com/inflation/current-inflation-rates/</w:t>
      </w:r>
    </w:p>
  </w:footnote>
  <w:footnote w:id="3">
    <w:p w:rsidR="00284B42" w:rsidRDefault="00284B42">
      <w:pPr>
        <w:pStyle w:val="FootnoteText"/>
      </w:pPr>
      <w:r>
        <w:rPr>
          <w:rStyle w:val="FootnoteReference"/>
        </w:rPr>
        <w:footnoteRef/>
      </w:r>
      <w:r>
        <w:t xml:space="preserve"> </w:t>
      </w:r>
      <w:r w:rsidRPr="00284B42">
        <w:t>http://www.stlouisfed.org/inflation-targeting/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044C9"/>
    <w:multiLevelType w:val="hybridMultilevel"/>
    <w:tmpl w:val="0ABC3468"/>
    <w:lvl w:ilvl="0" w:tplc="85F0EE6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82D2B"/>
    <w:multiLevelType w:val="hybridMultilevel"/>
    <w:tmpl w:val="E730B198"/>
    <w:lvl w:ilvl="0" w:tplc="85F0EE6A">
      <w:start w:val="1"/>
      <w:numFmt w:val="bullet"/>
      <w:lvlText w:val="•"/>
      <w:lvlJc w:val="left"/>
      <w:pPr>
        <w:tabs>
          <w:tab w:val="num" w:pos="720"/>
        </w:tabs>
        <w:ind w:left="720" w:hanging="360"/>
      </w:pPr>
      <w:rPr>
        <w:rFonts w:ascii="Arial" w:hAnsi="Arial" w:hint="default"/>
      </w:rPr>
    </w:lvl>
    <w:lvl w:ilvl="1" w:tplc="033C7B30">
      <w:start w:val="1972"/>
      <w:numFmt w:val="bullet"/>
      <w:lvlText w:val="•"/>
      <w:lvlJc w:val="left"/>
      <w:pPr>
        <w:tabs>
          <w:tab w:val="num" w:pos="1440"/>
        </w:tabs>
        <w:ind w:left="1440" w:hanging="360"/>
      </w:pPr>
      <w:rPr>
        <w:rFonts w:ascii="Arial" w:hAnsi="Arial" w:hint="default"/>
      </w:rPr>
    </w:lvl>
    <w:lvl w:ilvl="2" w:tplc="6C5C8C78" w:tentative="1">
      <w:start w:val="1"/>
      <w:numFmt w:val="bullet"/>
      <w:lvlText w:val="•"/>
      <w:lvlJc w:val="left"/>
      <w:pPr>
        <w:tabs>
          <w:tab w:val="num" w:pos="2160"/>
        </w:tabs>
        <w:ind w:left="2160" w:hanging="360"/>
      </w:pPr>
      <w:rPr>
        <w:rFonts w:ascii="Arial" w:hAnsi="Arial" w:hint="default"/>
      </w:rPr>
    </w:lvl>
    <w:lvl w:ilvl="3" w:tplc="66288C4E" w:tentative="1">
      <w:start w:val="1"/>
      <w:numFmt w:val="bullet"/>
      <w:lvlText w:val="•"/>
      <w:lvlJc w:val="left"/>
      <w:pPr>
        <w:tabs>
          <w:tab w:val="num" w:pos="2880"/>
        </w:tabs>
        <w:ind w:left="2880" w:hanging="360"/>
      </w:pPr>
      <w:rPr>
        <w:rFonts w:ascii="Arial" w:hAnsi="Arial" w:hint="default"/>
      </w:rPr>
    </w:lvl>
    <w:lvl w:ilvl="4" w:tplc="0FF6C84A" w:tentative="1">
      <w:start w:val="1"/>
      <w:numFmt w:val="bullet"/>
      <w:lvlText w:val="•"/>
      <w:lvlJc w:val="left"/>
      <w:pPr>
        <w:tabs>
          <w:tab w:val="num" w:pos="3600"/>
        </w:tabs>
        <w:ind w:left="3600" w:hanging="360"/>
      </w:pPr>
      <w:rPr>
        <w:rFonts w:ascii="Arial" w:hAnsi="Arial" w:hint="default"/>
      </w:rPr>
    </w:lvl>
    <w:lvl w:ilvl="5" w:tplc="5B10DF26" w:tentative="1">
      <w:start w:val="1"/>
      <w:numFmt w:val="bullet"/>
      <w:lvlText w:val="•"/>
      <w:lvlJc w:val="left"/>
      <w:pPr>
        <w:tabs>
          <w:tab w:val="num" w:pos="4320"/>
        </w:tabs>
        <w:ind w:left="4320" w:hanging="360"/>
      </w:pPr>
      <w:rPr>
        <w:rFonts w:ascii="Arial" w:hAnsi="Arial" w:hint="default"/>
      </w:rPr>
    </w:lvl>
    <w:lvl w:ilvl="6" w:tplc="6458E086" w:tentative="1">
      <w:start w:val="1"/>
      <w:numFmt w:val="bullet"/>
      <w:lvlText w:val="•"/>
      <w:lvlJc w:val="left"/>
      <w:pPr>
        <w:tabs>
          <w:tab w:val="num" w:pos="5040"/>
        </w:tabs>
        <w:ind w:left="5040" w:hanging="360"/>
      </w:pPr>
      <w:rPr>
        <w:rFonts w:ascii="Arial" w:hAnsi="Arial" w:hint="default"/>
      </w:rPr>
    </w:lvl>
    <w:lvl w:ilvl="7" w:tplc="279611C8" w:tentative="1">
      <w:start w:val="1"/>
      <w:numFmt w:val="bullet"/>
      <w:lvlText w:val="•"/>
      <w:lvlJc w:val="left"/>
      <w:pPr>
        <w:tabs>
          <w:tab w:val="num" w:pos="5760"/>
        </w:tabs>
        <w:ind w:left="5760" w:hanging="360"/>
      </w:pPr>
      <w:rPr>
        <w:rFonts w:ascii="Arial" w:hAnsi="Arial" w:hint="default"/>
      </w:rPr>
    </w:lvl>
    <w:lvl w:ilvl="8" w:tplc="81A06DB0" w:tentative="1">
      <w:start w:val="1"/>
      <w:numFmt w:val="bullet"/>
      <w:lvlText w:val="•"/>
      <w:lvlJc w:val="left"/>
      <w:pPr>
        <w:tabs>
          <w:tab w:val="num" w:pos="6480"/>
        </w:tabs>
        <w:ind w:left="6480" w:hanging="360"/>
      </w:pPr>
      <w:rPr>
        <w:rFonts w:ascii="Arial" w:hAnsi="Arial" w:hint="default"/>
      </w:rPr>
    </w:lvl>
  </w:abstractNum>
  <w:abstractNum w:abstractNumId="2">
    <w:nsid w:val="566471C1"/>
    <w:multiLevelType w:val="hybridMultilevel"/>
    <w:tmpl w:val="9F9A83EE"/>
    <w:lvl w:ilvl="0" w:tplc="C792C91C">
      <w:start w:val="1"/>
      <w:numFmt w:val="bullet"/>
      <w:lvlText w:val=""/>
      <w:lvlJc w:val="left"/>
      <w:pPr>
        <w:tabs>
          <w:tab w:val="num" w:pos="720"/>
        </w:tabs>
        <w:ind w:left="720" w:hanging="360"/>
      </w:pPr>
      <w:rPr>
        <w:rFonts w:ascii="Wingdings" w:hAnsi="Wingdings" w:hint="default"/>
      </w:rPr>
    </w:lvl>
    <w:lvl w:ilvl="1" w:tplc="BA40AD0E" w:tentative="1">
      <w:start w:val="1"/>
      <w:numFmt w:val="bullet"/>
      <w:lvlText w:val=""/>
      <w:lvlJc w:val="left"/>
      <w:pPr>
        <w:tabs>
          <w:tab w:val="num" w:pos="1440"/>
        </w:tabs>
        <w:ind w:left="1440" w:hanging="360"/>
      </w:pPr>
      <w:rPr>
        <w:rFonts w:ascii="Wingdings" w:hAnsi="Wingdings" w:hint="default"/>
      </w:rPr>
    </w:lvl>
    <w:lvl w:ilvl="2" w:tplc="7584AEEA" w:tentative="1">
      <w:start w:val="1"/>
      <w:numFmt w:val="bullet"/>
      <w:lvlText w:val=""/>
      <w:lvlJc w:val="left"/>
      <w:pPr>
        <w:tabs>
          <w:tab w:val="num" w:pos="2160"/>
        </w:tabs>
        <w:ind w:left="2160" w:hanging="360"/>
      </w:pPr>
      <w:rPr>
        <w:rFonts w:ascii="Wingdings" w:hAnsi="Wingdings" w:hint="default"/>
      </w:rPr>
    </w:lvl>
    <w:lvl w:ilvl="3" w:tplc="B76068BA" w:tentative="1">
      <w:start w:val="1"/>
      <w:numFmt w:val="bullet"/>
      <w:lvlText w:val=""/>
      <w:lvlJc w:val="left"/>
      <w:pPr>
        <w:tabs>
          <w:tab w:val="num" w:pos="2880"/>
        </w:tabs>
        <w:ind w:left="2880" w:hanging="360"/>
      </w:pPr>
      <w:rPr>
        <w:rFonts w:ascii="Wingdings" w:hAnsi="Wingdings" w:hint="default"/>
      </w:rPr>
    </w:lvl>
    <w:lvl w:ilvl="4" w:tplc="32B014AA" w:tentative="1">
      <w:start w:val="1"/>
      <w:numFmt w:val="bullet"/>
      <w:lvlText w:val=""/>
      <w:lvlJc w:val="left"/>
      <w:pPr>
        <w:tabs>
          <w:tab w:val="num" w:pos="3600"/>
        </w:tabs>
        <w:ind w:left="3600" w:hanging="360"/>
      </w:pPr>
      <w:rPr>
        <w:rFonts w:ascii="Wingdings" w:hAnsi="Wingdings" w:hint="default"/>
      </w:rPr>
    </w:lvl>
    <w:lvl w:ilvl="5" w:tplc="44A6F5AE" w:tentative="1">
      <w:start w:val="1"/>
      <w:numFmt w:val="bullet"/>
      <w:lvlText w:val=""/>
      <w:lvlJc w:val="left"/>
      <w:pPr>
        <w:tabs>
          <w:tab w:val="num" w:pos="4320"/>
        </w:tabs>
        <w:ind w:left="4320" w:hanging="360"/>
      </w:pPr>
      <w:rPr>
        <w:rFonts w:ascii="Wingdings" w:hAnsi="Wingdings" w:hint="default"/>
      </w:rPr>
    </w:lvl>
    <w:lvl w:ilvl="6" w:tplc="BD2256B8" w:tentative="1">
      <w:start w:val="1"/>
      <w:numFmt w:val="bullet"/>
      <w:lvlText w:val=""/>
      <w:lvlJc w:val="left"/>
      <w:pPr>
        <w:tabs>
          <w:tab w:val="num" w:pos="5040"/>
        </w:tabs>
        <w:ind w:left="5040" w:hanging="360"/>
      </w:pPr>
      <w:rPr>
        <w:rFonts w:ascii="Wingdings" w:hAnsi="Wingdings" w:hint="default"/>
      </w:rPr>
    </w:lvl>
    <w:lvl w:ilvl="7" w:tplc="3836DCC6" w:tentative="1">
      <w:start w:val="1"/>
      <w:numFmt w:val="bullet"/>
      <w:lvlText w:val=""/>
      <w:lvlJc w:val="left"/>
      <w:pPr>
        <w:tabs>
          <w:tab w:val="num" w:pos="5760"/>
        </w:tabs>
        <w:ind w:left="5760" w:hanging="360"/>
      </w:pPr>
      <w:rPr>
        <w:rFonts w:ascii="Wingdings" w:hAnsi="Wingdings" w:hint="default"/>
      </w:rPr>
    </w:lvl>
    <w:lvl w:ilvl="8" w:tplc="10FE514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B6"/>
    <w:rsid w:val="00017DFB"/>
    <w:rsid w:val="000E07B6"/>
    <w:rsid w:val="00284B42"/>
    <w:rsid w:val="00323042"/>
    <w:rsid w:val="003A44FF"/>
    <w:rsid w:val="003B2A40"/>
    <w:rsid w:val="003F77EE"/>
    <w:rsid w:val="00470F39"/>
    <w:rsid w:val="004A09B1"/>
    <w:rsid w:val="005210AD"/>
    <w:rsid w:val="007A7D56"/>
    <w:rsid w:val="00823333"/>
    <w:rsid w:val="00836DD0"/>
    <w:rsid w:val="00993404"/>
    <w:rsid w:val="009C348C"/>
    <w:rsid w:val="00A2459C"/>
    <w:rsid w:val="00BD4FEA"/>
    <w:rsid w:val="00BD58F9"/>
    <w:rsid w:val="00E74E54"/>
    <w:rsid w:val="00EC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B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7B6"/>
    <w:rPr>
      <w:strike w:val="0"/>
      <w:dstrike w:val="0"/>
      <w:color w:val="0066CC"/>
      <w:u w:val="none"/>
      <w:effect w:val="none"/>
    </w:rPr>
  </w:style>
  <w:style w:type="paragraph" w:styleId="FootnoteText">
    <w:name w:val="footnote text"/>
    <w:basedOn w:val="Normal"/>
    <w:link w:val="FootnoteTextChar"/>
    <w:uiPriority w:val="99"/>
    <w:semiHidden/>
    <w:unhideWhenUsed/>
    <w:rsid w:val="000E07B6"/>
    <w:rPr>
      <w:sz w:val="20"/>
      <w:szCs w:val="20"/>
    </w:rPr>
  </w:style>
  <w:style w:type="character" w:customStyle="1" w:styleId="FootnoteTextChar">
    <w:name w:val="Footnote Text Char"/>
    <w:basedOn w:val="DefaultParagraphFont"/>
    <w:link w:val="FootnoteText"/>
    <w:uiPriority w:val="99"/>
    <w:semiHidden/>
    <w:rsid w:val="000E07B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E07B6"/>
    <w:rPr>
      <w:vertAlign w:val="superscript"/>
    </w:rPr>
  </w:style>
  <w:style w:type="paragraph" w:styleId="BalloonText">
    <w:name w:val="Balloon Text"/>
    <w:basedOn w:val="Normal"/>
    <w:link w:val="BalloonTextChar"/>
    <w:uiPriority w:val="99"/>
    <w:semiHidden/>
    <w:unhideWhenUsed/>
    <w:rsid w:val="000E07B6"/>
    <w:rPr>
      <w:rFonts w:ascii="Tahoma" w:hAnsi="Tahoma" w:cs="Tahoma"/>
      <w:sz w:val="16"/>
      <w:szCs w:val="16"/>
    </w:rPr>
  </w:style>
  <w:style w:type="character" w:customStyle="1" w:styleId="BalloonTextChar">
    <w:name w:val="Balloon Text Char"/>
    <w:basedOn w:val="DefaultParagraphFont"/>
    <w:link w:val="BalloonText"/>
    <w:uiPriority w:val="99"/>
    <w:semiHidden/>
    <w:rsid w:val="000E07B6"/>
    <w:rPr>
      <w:rFonts w:ascii="Tahoma" w:hAnsi="Tahoma" w:cs="Tahoma"/>
      <w:sz w:val="16"/>
      <w:szCs w:val="16"/>
    </w:rPr>
  </w:style>
  <w:style w:type="table" w:styleId="LightShading">
    <w:name w:val="Light Shading"/>
    <w:basedOn w:val="TableNormal"/>
    <w:uiPriority w:val="60"/>
    <w:rsid w:val="000E07B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E07B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A09B1"/>
    <w:pPr>
      <w:ind w:left="720"/>
      <w:contextualSpacing/>
    </w:pPr>
  </w:style>
  <w:style w:type="paragraph" w:styleId="Header">
    <w:name w:val="header"/>
    <w:basedOn w:val="Normal"/>
    <w:link w:val="HeaderChar"/>
    <w:uiPriority w:val="99"/>
    <w:unhideWhenUsed/>
    <w:rsid w:val="00BD4FEA"/>
    <w:pPr>
      <w:tabs>
        <w:tab w:val="center" w:pos="4680"/>
        <w:tab w:val="right" w:pos="9360"/>
      </w:tabs>
    </w:pPr>
  </w:style>
  <w:style w:type="character" w:customStyle="1" w:styleId="HeaderChar">
    <w:name w:val="Header Char"/>
    <w:basedOn w:val="DefaultParagraphFont"/>
    <w:link w:val="Header"/>
    <w:uiPriority w:val="99"/>
    <w:rsid w:val="00BD4FEA"/>
    <w:rPr>
      <w:rFonts w:ascii="Times New Roman" w:hAnsi="Times New Roman" w:cs="Times New Roman"/>
      <w:sz w:val="24"/>
      <w:szCs w:val="24"/>
    </w:rPr>
  </w:style>
  <w:style w:type="paragraph" w:styleId="Footer">
    <w:name w:val="footer"/>
    <w:basedOn w:val="Normal"/>
    <w:link w:val="FooterChar"/>
    <w:uiPriority w:val="99"/>
    <w:unhideWhenUsed/>
    <w:rsid w:val="00BD4FEA"/>
    <w:pPr>
      <w:tabs>
        <w:tab w:val="center" w:pos="4680"/>
        <w:tab w:val="right" w:pos="9360"/>
      </w:tabs>
    </w:pPr>
  </w:style>
  <w:style w:type="character" w:customStyle="1" w:styleId="FooterChar">
    <w:name w:val="Footer Char"/>
    <w:basedOn w:val="DefaultParagraphFont"/>
    <w:link w:val="Footer"/>
    <w:uiPriority w:val="99"/>
    <w:rsid w:val="00BD4FE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B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7B6"/>
    <w:rPr>
      <w:strike w:val="0"/>
      <w:dstrike w:val="0"/>
      <w:color w:val="0066CC"/>
      <w:u w:val="none"/>
      <w:effect w:val="none"/>
    </w:rPr>
  </w:style>
  <w:style w:type="paragraph" w:styleId="FootnoteText">
    <w:name w:val="footnote text"/>
    <w:basedOn w:val="Normal"/>
    <w:link w:val="FootnoteTextChar"/>
    <w:uiPriority w:val="99"/>
    <w:semiHidden/>
    <w:unhideWhenUsed/>
    <w:rsid w:val="000E07B6"/>
    <w:rPr>
      <w:sz w:val="20"/>
      <w:szCs w:val="20"/>
    </w:rPr>
  </w:style>
  <w:style w:type="character" w:customStyle="1" w:styleId="FootnoteTextChar">
    <w:name w:val="Footnote Text Char"/>
    <w:basedOn w:val="DefaultParagraphFont"/>
    <w:link w:val="FootnoteText"/>
    <w:uiPriority w:val="99"/>
    <w:semiHidden/>
    <w:rsid w:val="000E07B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E07B6"/>
    <w:rPr>
      <w:vertAlign w:val="superscript"/>
    </w:rPr>
  </w:style>
  <w:style w:type="paragraph" w:styleId="BalloonText">
    <w:name w:val="Balloon Text"/>
    <w:basedOn w:val="Normal"/>
    <w:link w:val="BalloonTextChar"/>
    <w:uiPriority w:val="99"/>
    <w:semiHidden/>
    <w:unhideWhenUsed/>
    <w:rsid w:val="000E07B6"/>
    <w:rPr>
      <w:rFonts w:ascii="Tahoma" w:hAnsi="Tahoma" w:cs="Tahoma"/>
      <w:sz w:val="16"/>
      <w:szCs w:val="16"/>
    </w:rPr>
  </w:style>
  <w:style w:type="character" w:customStyle="1" w:styleId="BalloonTextChar">
    <w:name w:val="Balloon Text Char"/>
    <w:basedOn w:val="DefaultParagraphFont"/>
    <w:link w:val="BalloonText"/>
    <w:uiPriority w:val="99"/>
    <w:semiHidden/>
    <w:rsid w:val="000E07B6"/>
    <w:rPr>
      <w:rFonts w:ascii="Tahoma" w:hAnsi="Tahoma" w:cs="Tahoma"/>
      <w:sz w:val="16"/>
      <w:szCs w:val="16"/>
    </w:rPr>
  </w:style>
  <w:style w:type="table" w:styleId="LightShading">
    <w:name w:val="Light Shading"/>
    <w:basedOn w:val="TableNormal"/>
    <w:uiPriority w:val="60"/>
    <w:rsid w:val="000E07B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E07B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A09B1"/>
    <w:pPr>
      <w:ind w:left="720"/>
      <w:contextualSpacing/>
    </w:pPr>
  </w:style>
  <w:style w:type="paragraph" w:styleId="Header">
    <w:name w:val="header"/>
    <w:basedOn w:val="Normal"/>
    <w:link w:val="HeaderChar"/>
    <w:uiPriority w:val="99"/>
    <w:unhideWhenUsed/>
    <w:rsid w:val="00BD4FEA"/>
    <w:pPr>
      <w:tabs>
        <w:tab w:val="center" w:pos="4680"/>
        <w:tab w:val="right" w:pos="9360"/>
      </w:tabs>
    </w:pPr>
  </w:style>
  <w:style w:type="character" w:customStyle="1" w:styleId="HeaderChar">
    <w:name w:val="Header Char"/>
    <w:basedOn w:val="DefaultParagraphFont"/>
    <w:link w:val="Header"/>
    <w:uiPriority w:val="99"/>
    <w:rsid w:val="00BD4FEA"/>
    <w:rPr>
      <w:rFonts w:ascii="Times New Roman" w:hAnsi="Times New Roman" w:cs="Times New Roman"/>
      <w:sz w:val="24"/>
      <w:szCs w:val="24"/>
    </w:rPr>
  </w:style>
  <w:style w:type="paragraph" w:styleId="Footer">
    <w:name w:val="footer"/>
    <w:basedOn w:val="Normal"/>
    <w:link w:val="FooterChar"/>
    <w:uiPriority w:val="99"/>
    <w:unhideWhenUsed/>
    <w:rsid w:val="00BD4FEA"/>
    <w:pPr>
      <w:tabs>
        <w:tab w:val="center" w:pos="4680"/>
        <w:tab w:val="right" w:pos="9360"/>
      </w:tabs>
    </w:pPr>
  </w:style>
  <w:style w:type="character" w:customStyle="1" w:styleId="FooterChar">
    <w:name w:val="Footer Char"/>
    <w:basedOn w:val="DefaultParagraphFont"/>
    <w:link w:val="Footer"/>
    <w:uiPriority w:val="99"/>
    <w:rsid w:val="00BD4F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449146">
      <w:bodyDiv w:val="1"/>
      <w:marLeft w:val="0"/>
      <w:marRight w:val="0"/>
      <w:marTop w:val="0"/>
      <w:marBottom w:val="0"/>
      <w:divBdr>
        <w:top w:val="none" w:sz="0" w:space="0" w:color="auto"/>
        <w:left w:val="none" w:sz="0" w:space="0" w:color="auto"/>
        <w:bottom w:val="none" w:sz="0" w:space="0" w:color="auto"/>
        <w:right w:val="none" w:sz="0" w:space="0" w:color="auto"/>
      </w:divBdr>
    </w:div>
    <w:div w:id="549810130">
      <w:bodyDiv w:val="1"/>
      <w:marLeft w:val="0"/>
      <w:marRight w:val="0"/>
      <w:marTop w:val="0"/>
      <w:marBottom w:val="0"/>
      <w:divBdr>
        <w:top w:val="none" w:sz="0" w:space="0" w:color="auto"/>
        <w:left w:val="none" w:sz="0" w:space="0" w:color="auto"/>
        <w:bottom w:val="none" w:sz="0" w:space="0" w:color="auto"/>
        <w:right w:val="none" w:sz="0" w:space="0" w:color="auto"/>
      </w:divBdr>
      <w:divsChild>
        <w:div w:id="1537692404">
          <w:marLeft w:val="547"/>
          <w:marRight w:val="0"/>
          <w:marTop w:val="134"/>
          <w:marBottom w:val="0"/>
          <w:divBdr>
            <w:top w:val="none" w:sz="0" w:space="0" w:color="auto"/>
            <w:left w:val="none" w:sz="0" w:space="0" w:color="auto"/>
            <w:bottom w:val="none" w:sz="0" w:space="0" w:color="auto"/>
            <w:right w:val="none" w:sz="0" w:space="0" w:color="auto"/>
          </w:divBdr>
        </w:div>
        <w:div w:id="1875262926">
          <w:marLeft w:val="547"/>
          <w:marRight w:val="0"/>
          <w:marTop w:val="134"/>
          <w:marBottom w:val="0"/>
          <w:divBdr>
            <w:top w:val="none" w:sz="0" w:space="0" w:color="auto"/>
            <w:left w:val="none" w:sz="0" w:space="0" w:color="auto"/>
            <w:bottom w:val="none" w:sz="0" w:space="0" w:color="auto"/>
            <w:right w:val="none" w:sz="0" w:space="0" w:color="auto"/>
          </w:divBdr>
        </w:div>
      </w:divsChild>
    </w:div>
    <w:div w:id="583032490">
      <w:bodyDiv w:val="1"/>
      <w:marLeft w:val="0"/>
      <w:marRight w:val="0"/>
      <w:marTop w:val="0"/>
      <w:marBottom w:val="0"/>
      <w:divBdr>
        <w:top w:val="none" w:sz="0" w:space="0" w:color="auto"/>
        <w:left w:val="none" w:sz="0" w:space="0" w:color="auto"/>
        <w:bottom w:val="none" w:sz="0" w:space="0" w:color="auto"/>
        <w:right w:val="none" w:sz="0" w:space="0" w:color="auto"/>
      </w:divBdr>
    </w:div>
    <w:div w:id="591358520">
      <w:bodyDiv w:val="1"/>
      <w:marLeft w:val="0"/>
      <w:marRight w:val="0"/>
      <w:marTop w:val="0"/>
      <w:marBottom w:val="0"/>
      <w:divBdr>
        <w:top w:val="none" w:sz="0" w:space="0" w:color="auto"/>
        <w:left w:val="none" w:sz="0" w:space="0" w:color="auto"/>
        <w:bottom w:val="none" w:sz="0" w:space="0" w:color="auto"/>
        <w:right w:val="none" w:sz="0" w:space="0" w:color="auto"/>
      </w:divBdr>
    </w:div>
    <w:div w:id="1643268277">
      <w:bodyDiv w:val="1"/>
      <w:marLeft w:val="0"/>
      <w:marRight w:val="0"/>
      <w:marTop w:val="0"/>
      <w:marBottom w:val="0"/>
      <w:divBdr>
        <w:top w:val="none" w:sz="0" w:space="0" w:color="auto"/>
        <w:left w:val="none" w:sz="0" w:space="0" w:color="auto"/>
        <w:bottom w:val="none" w:sz="0" w:space="0" w:color="auto"/>
        <w:right w:val="none" w:sz="0" w:space="0" w:color="auto"/>
      </w:divBdr>
      <w:divsChild>
        <w:div w:id="351952089">
          <w:marLeft w:val="288"/>
          <w:marRight w:val="0"/>
          <w:marTop w:val="134"/>
          <w:marBottom w:val="0"/>
          <w:divBdr>
            <w:top w:val="none" w:sz="0" w:space="0" w:color="auto"/>
            <w:left w:val="none" w:sz="0" w:space="0" w:color="auto"/>
            <w:bottom w:val="none" w:sz="0" w:space="0" w:color="auto"/>
            <w:right w:val="none" w:sz="0" w:space="0" w:color="auto"/>
          </w:divBdr>
        </w:div>
        <w:div w:id="1538158342">
          <w:marLeft w:val="1166"/>
          <w:marRight w:val="0"/>
          <w:marTop w:val="115"/>
          <w:marBottom w:val="0"/>
          <w:divBdr>
            <w:top w:val="none" w:sz="0" w:space="0" w:color="auto"/>
            <w:left w:val="none" w:sz="0" w:space="0" w:color="auto"/>
            <w:bottom w:val="none" w:sz="0" w:space="0" w:color="auto"/>
            <w:right w:val="none" w:sz="0" w:space="0" w:color="auto"/>
          </w:divBdr>
        </w:div>
      </w:divsChild>
    </w:div>
    <w:div w:id="1710182459">
      <w:bodyDiv w:val="1"/>
      <w:marLeft w:val="0"/>
      <w:marRight w:val="0"/>
      <w:marTop w:val="0"/>
      <w:marBottom w:val="0"/>
      <w:divBdr>
        <w:top w:val="none" w:sz="0" w:space="0" w:color="auto"/>
        <w:left w:val="none" w:sz="0" w:space="0" w:color="auto"/>
        <w:bottom w:val="none" w:sz="0" w:space="0" w:color="auto"/>
        <w:right w:val="none" w:sz="0" w:space="0" w:color="auto"/>
      </w:divBdr>
    </w:div>
    <w:div w:id="1948350917">
      <w:bodyDiv w:val="1"/>
      <w:marLeft w:val="0"/>
      <w:marRight w:val="0"/>
      <w:marTop w:val="0"/>
      <w:marBottom w:val="0"/>
      <w:divBdr>
        <w:top w:val="none" w:sz="0" w:space="0" w:color="auto"/>
        <w:left w:val="none" w:sz="0" w:space="0" w:color="auto"/>
        <w:bottom w:val="none" w:sz="0" w:space="0" w:color="auto"/>
        <w:right w:val="none" w:sz="0" w:space="0" w:color="auto"/>
      </w:divBdr>
    </w:div>
    <w:div w:id="2005668563">
      <w:bodyDiv w:val="1"/>
      <w:marLeft w:val="0"/>
      <w:marRight w:val="0"/>
      <w:marTop w:val="0"/>
      <w:marBottom w:val="0"/>
      <w:divBdr>
        <w:top w:val="none" w:sz="0" w:space="0" w:color="auto"/>
        <w:left w:val="none" w:sz="0" w:space="0" w:color="auto"/>
        <w:bottom w:val="none" w:sz="0" w:space="0" w:color="auto"/>
        <w:right w:val="none" w:sz="0" w:space="0" w:color="auto"/>
      </w:divBdr>
    </w:div>
    <w:div w:id="2141219927">
      <w:bodyDiv w:val="1"/>
      <w:marLeft w:val="0"/>
      <w:marRight w:val="0"/>
      <w:marTop w:val="0"/>
      <w:marBottom w:val="0"/>
      <w:divBdr>
        <w:top w:val="none" w:sz="0" w:space="0" w:color="auto"/>
        <w:left w:val="none" w:sz="0" w:space="0" w:color="auto"/>
        <w:bottom w:val="none" w:sz="0" w:space="0" w:color="auto"/>
        <w:right w:val="none" w:sz="0" w:space="0" w:color="auto"/>
      </w:divBdr>
      <w:divsChild>
        <w:div w:id="248732261">
          <w:marLeft w:val="547"/>
          <w:marRight w:val="0"/>
          <w:marTop w:val="115"/>
          <w:marBottom w:val="0"/>
          <w:divBdr>
            <w:top w:val="none" w:sz="0" w:space="0" w:color="auto"/>
            <w:left w:val="none" w:sz="0" w:space="0" w:color="auto"/>
            <w:bottom w:val="none" w:sz="0" w:space="0" w:color="auto"/>
            <w:right w:val="none" w:sz="0" w:space="0" w:color="auto"/>
          </w:divBdr>
        </w:div>
        <w:div w:id="1695693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30EB6-6355-4E10-A57B-34A6C080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3926</TotalTime>
  <Pages>2</Pages>
  <Words>378</Words>
  <Characters>1981</Characters>
  <Application>Microsoft Office Word</Application>
  <DocSecurity>0</DocSecurity>
  <Lines>60</Lines>
  <Paragraphs>24</Paragraphs>
  <ScaleCrop>false</ScaleCrop>
  <HeadingPairs>
    <vt:vector size="2" baseType="variant">
      <vt:variant>
        <vt:lpstr>Title</vt:lpstr>
      </vt:variant>
      <vt:variant>
        <vt:i4>1</vt:i4>
      </vt:variant>
    </vt:vector>
  </HeadingPairs>
  <TitlesOfParts>
    <vt:vector size="1" baseType="lpstr">
      <vt:lpstr/>
    </vt:vector>
  </TitlesOfParts>
  <Company>Babson College</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Kaoutar</dc:creator>
  <cp:lastModifiedBy>Windows User</cp:lastModifiedBy>
  <cp:revision>5</cp:revision>
  <dcterms:created xsi:type="dcterms:W3CDTF">2013-09-20T20:58:00Z</dcterms:created>
  <dcterms:modified xsi:type="dcterms:W3CDTF">2013-09-23T14:40:00Z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